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16B7" w14:textId="77777777" w:rsidR="00CD031F" w:rsidRPr="00CD031F" w:rsidRDefault="00CD031F" w:rsidP="00CD031F">
      <w:pPr>
        <w:shd w:val="clear" w:color="auto" w:fill="FFFFFF"/>
        <w:rPr>
          <w:rFonts w:ascii="Calibri" w:eastAsia="Times New Roman" w:hAnsi="Calibri" w:cs="Calibri"/>
          <w:color w:val="323130"/>
          <w:sz w:val="22"/>
          <w:szCs w:val="22"/>
        </w:rPr>
      </w:pPr>
      <w:r w:rsidRPr="00CD031F">
        <w:rPr>
          <w:rFonts w:ascii="Calibri" w:eastAsia="Times New Roman" w:hAnsi="Calibri" w:cs="Calibri"/>
          <w:color w:val="323130"/>
          <w:sz w:val="22"/>
          <w:szCs w:val="22"/>
        </w:rPr>
        <w:t>After 13+ years of a mutually beneficial partnership with Lancaster SHRM, we need to make a change to our Partnership Agreement with your organization. This letter is to serve as an Addendum to our most recent Agreement to Provide Compensation and Benefits Survey Services (</w:t>
      </w:r>
      <w:proofErr w:type="spellStart"/>
      <w:r w:rsidRPr="00CD031F">
        <w:rPr>
          <w:rFonts w:ascii="Calibri" w:eastAsia="Times New Roman" w:hAnsi="Calibri" w:cs="Calibri"/>
          <w:color w:val="323130"/>
          <w:sz w:val="22"/>
          <w:szCs w:val="22"/>
        </w:rPr>
        <w:t>WageAccess</w:t>
      </w:r>
      <w:proofErr w:type="spellEnd"/>
      <w:r w:rsidRPr="00CD031F">
        <w:rPr>
          <w:rFonts w:ascii="Calibri" w:eastAsia="Times New Roman" w:hAnsi="Calibri" w:cs="Calibri"/>
          <w:color w:val="323130"/>
          <w:sz w:val="22"/>
          <w:szCs w:val="22"/>
        </w:rPr>
        <w:t>) dated January 1, 2012 for the survey at </w:t>
      </w:r>
      <w:hyperlink r:id="rId4" w:tgtFrame="_blank" w:history="1">
        <w:r w:rsidRPr="00CD031F">
          <w:rPr>
            <w:rFonts w:ascii="Calibri" w:eastAsia="Times New Roman" w:hAnsi="Calibri" w:cs="Calibri"/>
            <w:color w:val="0000FF"/>
            <w:sz w:val="22"/>
            <w:szCs w:val="22"/>
            <w:u w:val="single"/>
            <w:bdr w:val="none" w:sz="0" w:space="0" w:color="auto" w:frame="1"/>
          </w:rPr>
          <w:t>https://www.wageaccess.com/lshrm_promo.asp</w:t>
        </w:r>
      </w:hyperlink>
      <w:r w:rsidRPr="00CD031F">
        <w:rPr>
          <w:rFonts w:ascii="Calibri" w:eastAsia="Times New Roman" w:hAnsi="Calibri" w:cs="Calibri"/>
          <w:color w:val="323130"/>
          <w:sz w:val="22"/>
          <w:szCs w:val="22"/>
        </w:rPr>
        <w:t> and </w:t>
      </w:r>
      <w:hyperlink r:id="rId5" w:tgtFrame="_blank" w:history="1">
        <w:r w:rsidRPr="00CD031F">
          <w:rPr>
            <w:rFonts w:ascii="Calibri" w:eastAsia="Times New Roman" w:hAnsi="Calibri" w:cs="Calibri"/>
            <w:color w:val="0000FF"/>
            <w:sz w:val="22"/>
            <w:szCs w:val="22"/>
            <w:u w:val="single"/>
            <w:bdr w:val="none" w:sz="0" w:space="0" w:color="auto" w:frame="1"/>
          </w:rPr>
          <w:t>https://www.wageaccess.com/lshrm_survey.asp</w:t>
        </w:r>
      </w:hyperlink>
      <w:r w:rsidRPr="00CD031F">
        <w:rPr>
          <w:rFonts w:ascii="Calibri" w:eastAsia="Times New Roman" w:hAnsi="Calibri" w:cs="Calibri"/>
          <w:color w:val="323130"/>
          <w:sz w:val="22"/>
          <w:szCs w:val="22"/>
        </w:rPr>
        <w:t>.</w:t>
      </w:r>
    </w:p>
    <w:p w14:paraId="54E92DB1" w14:textId="77777777" w:rsidR="00CD031F" w:rsidRPr="00CD031F" w:rsidRDefault="00CD031F" w:rsidP="00CD031F">
      <w:pPr>
        <w:shd w:val="clear" w:color="auto" w:fill="FFFFFF"/>
        <w:rPr>
          <w:rFonts w:ascii="Calibri" w:eastAsia="Times New Roman" w:hAnsi="Calibri" w:cs="Calibri"/>
          <w:color w:val="323130"/>
          <w:sz w:val="22"/>
          <w:szCs w:val="22"/>
        </w:rPr>
      </w:pPr>
      <w:r w:rsidRPr="00CD031F">
        <w:rPr>
          <w:rFonts w:ascii="Calibri" w:eastAsia="Times New Roman" w:hAnsi="Calibri" w:cs="Calibri"/>
          <w:color w:val="323130"/>
          <w:sz w:val="22"/>
          <w:szCs w:val="22"/>
        </w:rPr>
        <w:t> </w:t>
      </w:r>
    </w:p>
    <w:p w14:paraId="108AB685" w14:textId="77777777" w:rsidR="00CD031F" w:rsidRPr="00CD031F" w:rsidRDefault="00CD031F" w:rsidP="00CD031F">
      <w:pPr>
        <w:shd w:val="clear" w:color="auto" w:fill="FFFFFF"/>
        <w:rPr>
          <w:rFonts w:ascii="Calibri" w:eastAsia="Times New Roman" w:hAnsi="Calibri" w:cs="Calibri"/>
          <w:color w:val="323130"/>
          <w:sz w:val="22"/>
          <w:szCs w:val="22"/>
        </w:rPr>
      </w:pPr>
      <w:r w:rsidRPr="00CD031F">
        <w:rPr>
          <w:rFonts w:ascii="Calibri" w:eastAsia="Times New Roman" w:hAnsi="Calibri" w:cs="Calibri"/>
          <w:color w:val="323130"/>
          <w:sz w:val="22"/>
          <w:szCs w:val="22"/>
        </w:rPr>
        <w:t>To mitigate rising costs, we need to increase the discounted rate that your members are offered for survey subscriptions. This new price continues to offer a significant discount to your members over our standard rate. The new price is as follows:</w:t>
      </w:r>
    </w:p>
    <w:p w14:paraId="3488D047" w14:textId="77777777" w:rsidR="00CD031F" w:rsidRPr="00CD031F" w:rsidRDefault="00CD031F" w:rsidP="00CD031F">
      <w:pPr>
        <w:shd w:val="clear" w:color="auto" w:fill="FFFFFF"/>
        <w:rPr>
          <w:rFonts w:ascii="Calibri" w:eastAsia="Times New Roman" w:hAnsi="Calibri" w:cs="Calibri"/>
          <w:color w:val="323130"/>
          <w:sz w:val="22"/>
          <w:szCs w:val="22"/>
        </w:rPr>
      </w:pPr>
      <w:r w:rsidRPr="00CD031F">
        <w:rPr>
          <w:rFonts w:ascii="Calibri" w:eastAsia="Times New Roman" w:hAnsi="Calibri" w:cs="Calibri"/>
          <w:color w:val="323130"/>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2475"/>
        <w:gridCol w:w="2734"/>
        <w:gridCol w:w="2338"/>
        <w:gridCol w:w="1793"/>
      </w:tblGrid>
      <w:tr w:rsidR="00CD031F" w:rsidRPr="00CD031F" w14:paraId="79F0813E" w14:textId="77777777" w:rsidTr="00CD031F">
        <w:tc>
          <w:tcPr>
            <w:tcW w:w="24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AB03F6"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color w:val="323130"/>
                <w:sz w:val="22"/>
                <w:szCs w:val="22"/>
              </w:rPr>
              <w:t> </w:t>
            </w:r>
          </w:p>
        </w:tc>
        <w:tc>
          <w:tcPr>
            <w:tcW w:w="2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C40234"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b/>
                <w:bCs/>
                <w:color w:val="323130"/>
                <w:sz w:val="22"/>
                <w:szCs w:val="22"/>
              </w:rPr>
              <w:t>Previous Discounted Price</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957F40"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b/>
                <w:bCs/>
                <w:color w:val="323130"/>
                <w:sz w:val="22"/>
                <w:szCs w:val="22"/>
              </w:rPr>
              <w:t>New Discounted Price</w:t>
            </w:r>
          </w:p>
        </w:tc>
        <w:tc>
          <w:tcPr>
            <w:tcW w:w="1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3F857B"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b/>
                <w:bCs/>
                <w:color w:val="323130"/>
                <w:sz w:val="22"/>
                <w:szCs w:val="22"/>
              </w:rPr>
              <w:t>Standard Price</w:t>
            </w:r>
          </w:p>
        </w:tc>
      </w:tr>
      <w:tr w:rsidR="00CD031F" w:rsidRPr="00CD031F" w14:paraId="361870C7" w14:textId="77777777" w:rsidTr="00CD031F">
        <w:tc>
          <w:tcPr>
            <w:tcW w:w="2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9B2541"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color w:val="323130"/>
                <w:sz w:val="22"/>
                <w:szCs w:val="22"/>
              </w:rPr>
              <w:t>Participant</w:t>
            </w:r>
          </w:p>
        </w:tc>
        <w:tc>
          <w:tcPr>
            <w:tcW w:w="2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100A9"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strike/>
                <w:color w:val="323130"/>
                <w:sz w:val="22"/>
                <w:szCs w:val="22"/>
              </w:rPr>
              <w:t>$349</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B32943"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color w:val="323130"/>
                <w:sz w:val="22"/>
                <w:szCs w:val="22"/>
              </w:rPr>
              <w:t>$449</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2CF52"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color w:val="323130"/>
                <w:sz w:val="22"/>
                <w:szCs w:val="22"/>
              </w:rPr>
              <w:t>$799</w:t>
            </w:r>
          </w:p>
        </w:tc>
      </w:tr>
      <w:tr w:rsidR="00CD031F" w:rsidRPr="00CD031F" w14:paraId="47599A67" w14:textId="77777777" w:rsidTr="00CD031F">
        <w:tc>
          <w:tcPr>
            <w:tcW w:w="2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B6306"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color w:val="323130"/>
                <w:sz w:val="22"/>
                <w:szCs w:val="22"/>
              </w:rPr>
              <w:t>Non-Participant</w:t>
            </w:r>
          </w:p>
        </w:tc>
        <w:tc>
          <w:tcPr>
            <w:tcW w:w="2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2CA20"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strike/>
                <w:color w:val="323130"/>
                <w:sz w:val="22"/>
                <w:szCs w:val="22"/>
              </w:rPr>
              <w:t>$749</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110B82"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color w:val="323130"/>
                <w:sz w:val="22"/>
                <w:szCs w:val="22"/>
              </w:rPr>
              <w:t>$949</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36AEB" w14:textId="77777777" w:rsidR="00CD031F" w:rsidRPr="00CD031F" w:rsidRDefault="00CD031F" w:rsidP="00CD031F">
            <w:pPr>
              <w:rPr>
                <w:rFonts w:ascii="Calibri" w:eastAsia="Times New Roman" w:hAnsi="Calibri" w:cs="Calibri"/>
                <w:color w:val="323130"/>
                <w:sz w:val="22"/>
                <w:szCs w:val="22"/>
              </w:rPr>
            </w:pPr>
            <w:r w:rsidRPr="00CD031F">
              <w:rPr>
                <w:rFonts w:ascii="Calibri" w:eastAsia="Times New Roman" w:hAnsi="Calibri" w:cs="Calibri"/>
                <w:color w:val="323130"/>
                <w:sz w:val="22"/>
                <w:szCs w:val="22"/>
              </w:rPr>
              <w:t>$1,499</w:t>
            </w:r>
          </w:p>
        </w:tc>
      </w:tr>
    </w:tbl>
    <w:p w14:paraId="538543DF" w14:textId="77777777" w:rsidR="00CD031F" w:rsidRPr="00CD031F" w:rsidRDefault="00CD031F" w:rsidP="00CD031F">
      <w:pPr>
        <w:shd w:val="clear" w:color="auto" w:fill="FFFFFF"/>
        <w:rPr>
          <w:rFonts w:ascii="Calibri" w:eastAsia="Times New Roman" w:hAnsi="Calibri" w:cs="Calibri"/>
          <w:color w:val="323130"/>
          <w:sz w:val="22"/>
          <w:szCs w:val="22"/>
        </w:rPr>
      </w:pPr>
      <w:r w:rsidRPr="00CD031F">
        <w:rPr>
          <w:rFonts w:ascii="Calibri" w:eastAsia="Times New Roman" w:hAnsi="Calibri" w:cs="Calibri"/>
          <w:color w:val="323130"/>
          <w:sz w:val="22"/>
          <w:szCs w:val="22"/>
        </w:rPr>
        <w:t> </w:t>
      </w:r>
    </w:p>
    <w:p w14:paraId="3A89B5C7" w14:textId="77777777" w:rsidR="00CD031F" w:rsidRPr="00CD031F" w:rsidRDefault="00CD031F" w:rsidP="00CD031F">
      <w:pPr>
        <w:shd w:val="clear" w:color="auto" w:fill="FFFFFF"/>
        <w:rPr>
          <w:rFonts w:ascii="Calibri" w:eastAsia="Times New Roman" w:hAnsi="Calibri" w:cs="Calibri"/>
          <w:color w:val="323130"/>
          <w:sz w:val="22"/>
          <w:szCs w:val="22"/>
        </w:rPr>
      </w:pPr>
      <w:r w:rsidRPr="00CD031F">
        <w:rPr>
          <w:rFonts w:ascii="Calibri" w:eastAsia="Times New Roman" w:hAnsi="Calibri" w:cs="Calibri"/>
          <w:color w:val="323130"/>
          <w:sz w:val="22"/>
          <w:szCs w:val="22"/>
        </w:rPr>
        <w:t xml:space="preserve">This will require the following change to our most recent Agreement of January 1, </w:t>
      </w:r>
      <w:proofErr w:type="gramStart"/>
      <w:r w:rsidRPr="00CD031F">
        <w:rPr>
          <w:rFonts w:ascii="Calibri" w:eastAsia="Times New Roman" w:hAnsi="Calibri" w:cs="Calibri"/>
          <w:color w:val="323130"/>
          <w:sz w:val="22"/>
          <w:szCs w:val="22"/>
        </w:rPr>
        <w:t>2012</w:t>
      </w:r>
      <w:proofErr w:type="gramEnd"/>
      <w:r w:rsidRPr="00CD031F">
        <w:rPr>
          <w:rFonts w:ascii="Calibri" w:eastAsia="Times New Roman" w:hAnsi="Calibri" w:cs="Calibri"/>
          <w:color w:val="323130"/>
          <w:sz w:val="22"/>
          <w:szCs w:val="22"/>
        </w:rPr>
        <w:t xml:space="preserve"> that will become effective January 17, 2021 (changes </w:t>
      </w:r>
      <w:r w:rsidRPr="00CD031F">
        <w:rPr>
          <w:rFonts w:ascii="Calibri" w:eastAsia="Times New Roman" w:hAnsi="Calibri" w:cs="Calibri"/>
          <w:color w:val="FF0000"/>
          <w:sz w:val="22"/>
          <w:szCs w:val="22"/>
          <w:bdr w:val="none" w:sz="0" w:space="0" w:color="auto" w:frame="1"/>
        </w:rPr>
        <w:t>highlighted in red</w:t>
      </w:r>
      <w:r w:rsidRPr="00CD031F">
        <w:rPr>
          <w:rFonts w:ascii="Calibri" w:eastAsia="Times New Roman" w:hAnsi="Calibri" w:cs="Calibri"/>
          <w:color w:val="323130"/>
          <w:sz w:val="22"/>
          <w:szCs w:val="22"/>
        </w:rPr>
        <w:t>):</w:t>
      </w:r>
    </w:p>
    <w:p w14:paraId="500F5F1F" w14:textId="77777777" w:rsidR="00CD031F" w:rsidRPr="00CD031F" w:rsidRDefault="00CD031F" w:rsidP="00CD031F">
      <w:pPr>
        <w:shd w:val="clear" w:color="auto" w:fill="FFFFFF"/>
        <w:ind w:left="720"/>
        <w:outlineLvl w:val="0"/>
        <w:rPr>
          <w:rFonts w:ascii="Times New Roman" w:eastAsia="Times New Roman" w:hAnsi="Times New Roman" w:cs="Times New Roman"/>
          <w:color w:val="323130"/>
          <w:kern w:val="36"/>
          <w:sz w:val="22"/>
          <w:szCs w:val="22"/>
        </w:rPr>
      </w:pPr>
      <w:r w:rsidRPr="00CD031F">
        <w:rPr>
          <w:rFonts w:ascii="Times New Roman" w:eastAsia="Times New Roman" w:hAnsi="Times New Roman" w:cs="Times New Roman"/>
          <w:b/>
          <w:bCs/>
          <w:color w:val="000000"/>
          <w:kern w:val="36"/>
          <w:sz w:val="22"/>
          <w:szCs w:val="22"/>
          <w:bdr w:val="none" w:sz="0" w:space="0" w:color="auto" w:frame="1"/>
        </w:rPr>
        <w:t>ARTICLE II. - PERFORMANCE BY THE ASSOCIATION AND MEMBERS</w:t>
      </w:r>
    </w:p>
    <w:p w14:paraId="78C0FB34" w14:textId="77777777" w:rsidR="00CD031F" w:rsidRPr="00CD031F" w:rsidRDefault="00CD031F" w:rsidP="00CD031F">
      <w:pPr>
        <w:shd w:val="clear" w:color="auto" w:fill="FFFFFF"/>
        <w:ind w:left="720"/>
        <w:rPr>
          <w:rFonts w:ascii="Calibri" w:eastAsia="Times New Roman" w:hAnsi="Calibri" w:cs="Calibri"/>
          <w:color w:val="323130"/>
          <w:sz w:val="22"/>
          <w:szCs w:val="22"/>
        </w:rPr>
      </w:pPr>
      <w:r w:rsidRPr="00CD031F">
        <w:rPr>
          <w:rFonts w:ascii="Calibri" w:eastAsia="Times New Roman" w:hAnsi="Calibri" w:cs="Calibri"/>
          <w:color w:val="000000"/>
          <w:sz w:val="22"/>
          <w:szCs w:val="22"/>
          <w:bdr w:val="none" w:sz="0" w:space="0" w:color="auto" w:frame="1"/>
        </w:rPr>
        <w:t>The </w:t>
      </w:r>
      <w:r w:rsidRPr="00CD031F">
        <w:rPr>
          <w:rFonts w:ascii="Calibri" w:eastAsia="Times New Roman" w:hAnsi="Calibri" w:cs="Calibri"/>
          <w:color w:val="323130"/>
          <w:sz w:val="22"/>
          <w:szCs w:val="22"/>
        </w:rPr>
        <w:t>Association shall use its best efforts to market the Survey to its Members. Such efforts may include, but not be limited to, (1) discussions about the survey and distribution of promotional materials at Association meetings, (2) direct mail campaigns, (3) email campaigns and (4) direct marketing via the Association's web site. To this end, the Association shall display a web page on its web site that provides an explanation of, and links to, the Survey. Said web page shall be directly accessible by users of the Association's web site via a link on the site's home page.</w:t>
      </w:r>
    </w:p>
    <w:p w14:paraId="1E71FD04" w14:textId="77777777" w:rsidR="00CD031F" w:rsidRPr="00CD031F" w:rsidRDefault="00CD031F" w:rsidP="00CD031F">
      <w:pPr>
        <w:shd w:val="clear" w:color="auto" w:fill="FFFFFF"/>
        <w:spacing w:after="120"/>
        <w:ind w:left="720"/>
        <w:rPr>
          <w:rFonts w:ascii="Calibri" w:eastAsia="Times New Roman" w:hAnsi="Calibri" w:cs="Calibri"/>
          <w:color w:val="323130"/>
          <w:sz w:val="22"/>
          <w:szCs w:val="22"/>
        </w:rPr>
      </w:pPr>
      <w:r w:rsidRPr="00CD031F">
        <w:rPr>
          <w:rFonts w:ascii="Calibri" w:eastAsia="Times New Roman" w:hAnsi="Calibri" w:cs="Calibri"/>
          <w:color w:val="323130"/>
          <w:sz w:val="22"/>
          <w:szCs w:val="22"/>
        </w:rPr>
        <w:t>[…]</w:t>
      </w:r>
    </w:p>
    <w:p w14:paraId="16045780" w14:textId="77777777" w:rsidR="00CD031F" w:rsidRPr="00CD031F" w:rsidRDefault="00CD031F" w:rsidP="00CD031F">
      <w:pPr>
        <w:shd w:val="clear" w:color="auto" w:fill="FFFFFF"/>
        <w:ind w:left="720"/>
        <w:rPr>
          <w:rFonts w:ascii="Calibri" w:eastAsia="Times New Roman" w:hAnsi="Calibri" w:cs="Calibri"/>
          <w:color w:val="323130"/>
          <w:sz w:val="22"/>
          <w:szCs w:val="22"/>
        </w:rPr>
      </w:pPr>
      <w:r w:rsidRPr="00CD031F">
        <w:rPr>
          <w:rFonts w:ascii="Calibri" w:eastAsia="Times New Roman" w:hAnsi="Calibri" w:cs="Calibri"/>
          <w:color w:val="000000"/>
          <w:sz w:val="22"/>
          <w:szCs w:val="22"/>
          <w:bdr w:val="none" w:sz="0" w:space="0" w:color="auto" w:frame="1"/>
        </w:rPr>
        <w:t>The Association shall price the Survey on an annual basis according to the following schedule:</w:t>
      </w:r>
    </w:p>
    <w:p w14:paraId="3F9D8332" w14:textId="77777777" w:rsidR="00CD031F" w:rsidRPr="00CD031F" w:rsidRDefault="00CD031F" w:rsidP="00CD031F">
      <w:pPr>
        <w:shd w:val="clear" w:color="auto" w:fill="FFFFFF"/>
        <w:ind w:left="1440" w:hanging="360"/>
        <w:jc w:val="both"/>
        <w:rPr>
          <w:rFonts w:ascii="Calibri" w:eastAsia="Times New Roman" w:hAnsi="Calibri" w:cs="Calibri"/>
          <w:color w:val="323130"/>
          <w:sz w:val="22"/>
          <w:szCs w:val="22"/>
        </w:rPr>
      </w:pPr>
      <w:r w:rsidRPr="00CD031F">
        <w:rPr>
          <w:rFonts w:ascii="Calibri" w:eastAsia="Times New Roman" w:hAnsi="Calibri" w:cs="Calibri"/>
          <w:color w:val="323130"/>
          <w:sz w:val="22"/>
          <w:szCs w:val="22"/>
          <w:bdr w:val="none" w:sz="0" w:space="0" w:color="auto" w:frame="1"/>
        </w:rPr>
        <w:t>1.</w:t>
      </w:r>
      <w:r w:rsidRPr="00CD031F">
        <w:rPr>
          <w:rFonts w:ascii="Times New Roman" w:eastAsia="Times New Roman" w:hAnsi="Times New Roman" w:cs="Times New Roman"/>
          <w:color w:val="323130"/>
          <w:sz w:val="14"/>
          <w:szCs w:val="14"/>
          <w:bdr w:val="none" w:sz="0" w:space="0" w:color="auto" w:frame="1"/>
        </w:rPr>
        <w:t>       </w:t>
      </w:r>
      <w:r w:rsidRPr="00CD031F">
        <w:rPr>
          <w:rFonts w:ascii="Calibri" w:eastAsia="Times New Roman" w:hAnsi="Calibri" w:cs="Calibri"/>
          <w:color w:val="FF0000"/>
          <w:sz w:val="22"/>
          <w:szCs w:val="22"/>
          <w:bdr w:val="none" w:sz="0" w:space="0" w:color="auto" w:frame="1"/>
        </w:rPr>
        <w:t>Four Hundred Forty-Nine dollars ($449.00) </w:t>
      </w:r>
      <w:r w:rsidRPr="00CD031F">
        <w:rPr>
          <w:rFonts w:ascii="Calibri" w:eastAsia="Times New Roman" w:hAnsi="Calibri" w:cs="Calibri"/>
          <w:color w:val="323130"/>
          <w:sz w:val="22"/>
          <w:szCs w:val="22"/>
        </w:rPr>
        <w:t>for all Members who participate in the survey.</w:t>
      </w:r>
    </w:p>
    <w:p w14:paraId="18BEE9C3" w14:textId="77777777" w:rsidR="00CD031F" w:rsidRPr="00CD031F" w:rsidRDefault="00CD031F" w:rsidP="00CD031F">
      <w:pPr>
        <w:shd w:val="clear" w:color="auto" w:fill="FFFFFF"/>
        <w:ind w:left="1440" w:hanging="360"/>
        <w:jc w:val="both"/>
        <w:rPr>
          <w:rFonts w:ascii="Calibri" w:eastAsia="Times New Roman" w:hAnsi="Calibri" w:cs="Calibri"/>
          <w:color w:val="323130"/>
          <w:sz w:val="22"/>
          <w:szCs w:val="22"/>
        </w:rPr>
      </w:pPr>
      <w:r w:rsidRPr="00CD031F">
        <w:rPr>
          <w:rFonts w:ascii="Calibri" w:eastAsia="Times New Roman" w:hAnsi="Calibri" w:cs="Calibri"/>
          <w:color w:val="323130"/>
          <w:sz w:val="22"/>
          <w:szCs w:val="22"/>
          <w:bdr w:val="none" w:sz="0" w:space="0" w:color="auto" w:frame="1"/>
        </w:rPr>
        <w:t>2.</w:t>
      </w:r>
      <w:r w:rsidRPr="00CD031F">
        <w:rPr>
          <w:rFonts w:ascii="Times New Roman" w:eastAsia="Times New Roman" w:hAnsi="Times New Roman" w:cs="Times New Roman"/>
          <w:color w:val="323130"/>
          <w:sz w:val="14"/>
          <w:szCs w:val="14"/>
          <w:bdr w:val="none" w:sz="0" w:space="0" w:color="auto" w:frame="1"/>
        </w:rPr>
        <w:t>       </w:t>
      </w:r>
      <w:r w:rsidRPr="00CD031F">
        <w:rPr>
          <w:rFonts w:ascii="Calibri" w:eastAsia="Times New Roman" w:hAnsi="Calibri" w:cs="Calibri"/>
          <w:color w:val="FF0000"/>
          <w:sz w:val="22"/>
          <w:szCs w:val="22"/>
          <w:bdr w:val="none" w:sz="0" w:space="0" w:color="auto" w:frame="1"/>
        </w:rPr>
        <w:t>Nine Hundred Forty-Nine dollars ($949.00) </w:t>
      </w:r>
      <w:r w:rsidRPr="00CD031F">
        <w:rPr>
          <w:rFonts w:ascii="Calibri" w:eastAsia="Times New Roman" w:hAnsi="Calibri" w:cs="Calibri"/>
          <w:color w:val="323130"/>
          <w:sz w:val="22"/>
          <w:szCs w:val="22"/>
        </w:rPr>
        <w:t>for all Members and who purchase the survey without participation.</w:t>
      </w:r>
    </w:p>
    <w:p w14:paraId="6F1A9416" w14:textId="77777777" w:rsidR="00CD031F" w:rsidRPr="00CD031F" w:rsidRDefault="00CD031F" w:rsidP="00CD031F">
      <w:pPr>
        <w:rPr>
          <w:rFonts w:ascii="Times New Roman" w:eastAsia="Times New Roman" w:hAnsi="Times New Roman" w:cs="Times New Roman"/>
        </w:rPr>
      </w:pPr>
    </w:p>
    <w:p w14:paraId="724CF906" w14:textId="77777777" w:rsidR="00605D95" w:rsidRDefault="00605D95"/>
    <w:sectPr w:rsidR="00605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1F"/>
    <w:rsid w:val="000A4CDB"/>
    <w:rsid w:val="00386811"/>
    <w:rsid w:val="00605D95"/>
    <w:rsid w:val="00CD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7F2EF"/>
  <w15:chartTrackingRefBased/>
  <w15:docId w15:val="{3F0D77CC-8380-0C47-98B8-D03F2422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031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03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D0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protect.cudasvc.com/url?a=https%3a%2f%2fwww.wageaccess.com%2flshrm_survey.asp&amp;c=E,1,RFdZONbo7HCoQQUZ5VIA1jyHPlshgrX81apXLLK2XqyTGnHCe5cEDIhaf3SAF_zq_cWkCuFJfqj7BJbxlQsPITBVwhytxs9aN5HXZ8-PW8p6Ng9oiqN_&amp;typo=1" TargetMode="External"/><Relationship Id="rId4" Type="http://schemas.openxmlformats.org/officeDocument/2006/relationships/hyperlink" Target="https://linkprotect.cudasvc.com/url?a=https%3a%2f%2fwww.wageaccess.com%2flshrm_promo.asp&amp;c=E,1,rir500olCv96MubXBxgLe4mmcwttxsZSWG27d-rWtIa9K6mjwRwKeu_BhJv99msSFNZlqgUK-enDIIVY4b8J2MThFQoMZwMzJ2jSivJF67hlDLKRcg,,&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 SHRM</dc:creator>
  <cp:keywords/>
  <dc:description/>
  <cp:lastModifiedBy>Lancaster SHRM</cp:lastModifiedBy>
  <cp:revision>1</cp:revision>
  <dcterms:created xsi:type="dcterms:W3CDTF">2022-04-28T10:56:00Z</dcterms:created>
  <dcterms:modified xsi:type="dcterms:W3CDTF">2022-04-28T10:57:00Z</dcterms:modified>
</cp:coreProperties>
</file>